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609" w:rsidRDefault="00182609" w:rsidP="004C1D1F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b/>
          <w:color w:val="0070C0"/>
          <w:sz w:val="32"/>
          <w:szCs w:val="32"/>
        </w:rPr>
      </w:pPr>
      <w:r w:rsidRPr="00182609">
        <w:rPr>
          <w:rFonts w:asciiTheme="minorHAnsi" w:hAnsiTheme="minorHAnsi" w:cstheme="minorHAnsi"/>
          <w:b/>
          <w:color w:val="0070C0"/>
          <w:sz w:val="32"/>
          <w:szCs w:val="32"/>
        </w:rPr>
        <w:t>Počet usmrcených na silnicích již překročil strategický předpoklad</w:t>
      </w:r>
    </w:p>
    <w:p w:rsidR="004C1D1F" w:rsidRPr="00DE1CC9" w:rsidRDefault="00D723F1" w:rsidP="004C1D1F">
      <w:pPr>
        <w:jc w:val="both"/>
        <w:rPr>
          <w:rFonts w:asciiTheme="minorHAnsi" w:hAnsiTheme="minorHAnsi" w:cstheme="minorHAnsi"/>
          <w:i/>
          <w:sz w:val="21"/>
          <w:szCs w:val="21"/>
        </w:rPr>
      </w:pPr>
      <w:r>
        <w:rPr>
          <w:rFonts w:asciiTheme="minorHAnsi" w:hAnsiTheme="minorHAnsi" w:cstheme="minorHAnsi"/>
          <w:i/>
          <w:sz w:val="21"/>
          <w:szCs w:val="21"/>
        </w:rPr>
        <w:t>1</w:t>
      </w:r>
      <w:r w:rsidR="00182609">
        <w:rPr>
          <w:rFonts w:asciiTheme="minorHAnsi" w:hAnsiTheme="minorHAnsi" w:cstheme="minorHAnsi"/>
          <w:i/>
          <w:sz w:val="21"/>
          <w:szCs w:val="21"/>
        </w:rPr>
        <w:t>4</w:t>
      </w:r>
      <w:r w:rsidR="004C1D1F">
        <w:rPr>
          <w:rFonts w:asciiTheme="minorHAnsi" w:hAnsiTheme="minorHAnsi" w:cstheme="minorHAnsi"/>
          <w:i/>
          <w:sz w:val="21"/>
          <w:szCs w:val="21"/>
        </w:rPr>
        <w:t>. září 2019, Praha</w:t>
      </w:r>
    </w:p>
    <w:p w:rsidR="004C1D1F" w:rsidRPr="004F3045" w:rsidRDefault="004C1D1F" w:rsidP="004C1D1F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182609" w:rsidRDefault="004C1D1F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F3045">
        <w:rPr>
          <w:rFonts w:asciiTheme="minorHAnsi" w:hAnsiTheme="minorHAnsi" w:cstheme="minorHAnsi"/>
          <w:b/>
          <w:sz w:val="22"/>
          <w:szCs w:val="22"/>
        </w:rPr>
        <w:t xml:space="preserve">V období </w:t>
      </w:r>
      <w:r w:rsidR="005F5D97">
        <w:rPr>
          <w:rFonts w:asciiTheme="minorHAnsi" w:hAnsiTheme="minorHAnsi" w:cstheme="minorHAnsi"/>
          <w:b/>
          <w:sz w:val="22"/>
          <w:szCs w:val="22"/>
        </w:rPr>
        <w:t>leden-</w:t>
      </w:r>
      <w:r w:rsidR="00182609">
        <w:rPr>
          <w:rFonts w:asciiTheme="minorHAnsi" w:hAnsiTheme="minorHAnsi" w:cstheme="minorHAnsi"/>
          <w:b/>
          <w:sz w:val="22"/>
          <w:szCs w:val="22"/>
        </w:rPr>
        <w:t>září</w:t>
      </w:r>
      <w:r w:rsidR="005F5D97">
        <w:rPr>
          <w:rFonts w:asciiTheme="minorHAnsi" w:hAnsiTheme="minorHAnsi" w:cstheme="minorHAnsi"/>
          <w:b/>
          <w:sz w:val="22"/>
          <w:szCs w:val="22"/>
        </w:rPr>
        <w:t xml:space="preserve"> 2019 bylo v důsledku dopravních nehod na pozemních komunikacích usmrceno </w:t>
      </w:r>
      <w:r w:rsidR="00182609">
        <w:rPr>
          <w:rFonts w:asciiTheme="minorHAnsi" w:hAnsiTheme="minorHAnsi" w:cstheme="minorHAnsi"/>
          <w:b/>
          <w:sz w:val="22"/>
          <w:szCs w:val="22"/>
        </w:rPr>
        <w:t>405</w:t>
      </w:r>
      <w:r w:rsidR="005F5D97">
        <w:rPr>
          <w:rFonts w:asciiTheme="minorHAnsi" w:hAnsiTheme="minorHAnsi" w:cstheme="minorHAnsi"/>
          <w:b/>
          <w:sz w:val="22"/>
          <w:szCs w:val="22"/>
        </w:rPr>
        <w:t xml:space="preserve"> a těžce zraněno </w:t>
      </w:r>
      <w:r w:rsidR="00182609">
        <w:rPr>
          <w:rFonts w:asciiTheme="minorHAnsi" w:hAnsiTheme="minorHAnsi" w:cstheme="minorHAnsi"/>
          <w:b/>
          <w:sz w:val="22"/>
          <w:szCs w:val="22"/>
        </w:rPr>
        <w:t>1 599</w:t>
      </w:r>
      <w:r w:rsidR="005F5D97">
        <w:rPr>
          <w:rFonts w:asciiTheme="minorHAnsi" w:hAnsiTheme="minorHAnsi" w:cstheme="minorHAnsi"/>
          <w:b/>
          <w:sz w:val="22"/>
          <w:szCs w:val="22"/>
        </w:rPr>
        <w:t xml:space="preserve"> osob</w:t>
      </w:r>
      <w:r w:rsidR="00182609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182609" w:rsidRPr="00A01AAF">
        <w:rPr>
          <w:rFonts w:asciiTheme="minorHAnsi" w:hAnsiTheme="minorHAnsi" w:cstheme="minorHAnsi"/>
          <w:bCs/>
          <w:sz w:val="22"/>
          <w:szCs w:val="22"/>
        </w:rPr>
        <w:t>V případě usmrcených osob se jedná o 3. nejnižší počet</w:t>
      </w:r>
      <w:r w:rsidR="003D63B8">
        <w:rPr>
          <w:rFonts w:asciiTheme="minorHAnsi" w:hAnsiTheme="minorHAnsi" w:cstheme="minorHAnsi"/>
          <w:bCs/>
          <w:sz w:val="22"/>
          <w:szCs w:val="22"/>
        </w:rPr>
        <w:t xml:space="preserve"> (po letech 2016 a 2017)</w:t>
      </w:r>
      <w:r w:rsidR="00182609" w:rsidRPr="00A01AAF">
        <w:rPr>
          <w:rFonts w:asciiTheme="minorHAnsi" w:hAnsiTheme="minorHAnsi" w:cstheme="minorHAnsi"/>
          <w:bCs/>
          <w:sz w:val="22"/>
          <w:szCs w:val="22"/>
        </w:rPr>
        <w:t xml:space="preserve">, v oblasti těžce zraněných osob </w:t>
      </w:r>
      <w:r w:rsidR="003D63B8">
        <w:rPr>
          <w:rFonts w:asciiTheme="minorHAnsi" w:hAnsiTheme="minorHAnsi" w:cstheme="minorHAnsi"/>
          <w:bCs/>
          <w:sz w:val="22"/>
          <w:szCs w:val="22"/>
        </w:rPr>
        <w:t>jde</w:t>
      </w:r>
      <w:r w:rsidR="00182609" w:rsidRPr="00A01AAF">
        <w:rPr>
          <w:rFonts w:asciiTheme="minorHAnsi" w:hAnsiTheme="minorHAnsi" w:cstheme="minorHAnsi"/>
          <w:bCs/>
          <w:sz w:val="22"/>
          <w:szCs w:val="22"/>
        </w:rPr>
        <w:t xml:space="preserve"> o historické minimum</w:t>
      </w:r>
      <w:r w:rsidR="003D63B8">
        <w:rPr>
          <w:rFonts w:asciiTheme="minorHAnsi" w:hAnsiTheme="minorHAnsi" w:cstheme="minorHAnsi"/>
          <w:bCs/>
          <w:sz w:val="22"/>
          <w:szCs w:val="22"/>
        </w:rPr>
        <w:t>.</w:t>
      </w:r>
    </w:p>
    <w:p w:rsidR="003D63B8" w:rsidRDefault="003D63B8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D63B8" w:rsidRDefault="003D63B8" w:rsidP="005F5D9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Dle Národní strategie bezpečnosti silničního provozu 2011-2020 nemělo být v roce 2019 usmrceno více než 362 osob. Uvedený předpoklad byl překročen již v průběhu měsíce září. „</w:t>
      </w:r>
      <w:r w:rsidRPr="003D63B8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Přestože se nedaří v posledních 2 letech snížit počet fatálních následků dopravních nehod, </w:t>
      </w:r>
      <w:r w:rsidRPr="003D63B8">
        <w:rPr>
          <w:rFonts w:asciiTheme="minorHAnsi" w:hAnsiTheme="minorHAnsi" w:cstheme="minorHAnsi"/>
          <w:b/>
          <w:i/>
          <w:iCs/>
          <w:sz w:val="22"/>
          <w:szCs w:val="22"/>
        </w:rPr>
        <w:t>významně se v letošním roce snížil počet těžce zraněných osob,</w:t>
      </w:r>
      <w:r>
        <w:rPr>
          <w:rFonts w:asciiTheme="minorHAnsi" w:hAnsiTheme="minorHAnsi" w:cstheme="minorHAnsi"/>
          <w:bCs/>
          <w:sz w:val="22"/>
          <w:szCs w:val="22"/>
        </w:rPr>
        <w:t xml:space="preserve">“ </w:t>
      </w:r>
      <w:r w:rsidRPr="009C0236">
        <w:rPr>
          <w:rFonts w:asciiTheme="minorHAnsi" w:hAnsiTheme="minorHAnsi" w:cstheme="minorHAnsi"/>
          <w:sz w:val="22"/>
          <w:szCs w:val="22"/>
        </w:rPr>
        <w:t>říká Mgr. Tomáš Neřold, vedoucí Samostatného oddělení BESIP Ministerstva dopravy a dodává: „</w:t>
      </w:r>
      <w:r w:rsidRPr="003D63B8">
        <w:rPr>
          <w:rFonts w:asciiTheme="minorHAnsi" w:hAnsiTheme="minorHAnsi" w:cstheme="minorHAnsi"/>
          <w:i/>
          <w:iCs/>
          <w:sz w:val="22"/>
          <w:szCs w:val="22"/>
        </w:rPr>
        <w:t>Historická minima byla evidována u 7 z 11 dílčích cílů – u dětí, chodců, cyklistů, motocyklistů, mladých řidičů, nepřiměřené rychlosti a nedání přednosti v jízdě.</w:t>
      </w:r>
      <w:r w:rsidR="00CA29B5">
        <w:rPr>
          <w:rFonts w:asciiTheme="minorHAnsi" w:hAnsiTheme="minorHAnsi" w:cstheme="minorHAnsi"/>
          <w:i/>
          <w:iCs/>
          <w:sz w:val="22"/>
          <w:szCs w:val="22"/>
        </w:rPr>
        <w:t xml:space="preserve"> I přes historická minima se zranitelní účastníci silničního provozu (chodci, cyklisté a motocyklisté) podíleli na všech těžce zraněných osobách 56 %</w:t>
      </w:r>
      <w:r w:rsidR="00FA44FF">
        <w:rPr>
          <w:rFonts w:asciiTheme="minorHAnsi" w:hAnsiTheme="minorHAnsi" w:cstheme="minorHAnsi"/>
          <w:i/>
          <w:i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“</w:t>
      </w:r>
    </w:p>
    <w:p w:rsidR="00CA29B5" w:rsidRDefault="00CA29B5" w:rsidP="005F5D9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A29B5" w:rsidRDefault="00CA29B5" w:rsidP="005F5D9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56910" cy="37236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B8" w:rsidRDefault="003D63B8" w:rsidP="005F5D9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D63B8" w:rsidRPr="003D63B8" w:rsidRDefault="003D63B8" w:rsidP="003D63B8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3D63B8">
        <w:rPr>
          <w:rFonts w:asciiTheme="minorHAnsi" w:hAnsiTheme="minorHAnsi" w:cstheme="minorHAnsi"/>
          <w:color w:val="0070C0"/>
          <w:sz w:val="28"/>
          <w:szCs w:val="28"/>
        </w:rPr>
        <w:t xml:space="preserve">Anketa: </w:t>
      </w:r>
      <w:r w:rsidR="00CA29B5">
        <w:rPr>
          <w:rFonts w:asciiTheme="minorHAnsi" w:hAnsiTheme="minorHAnsi" w:cstheme="minorHAnsi"/>
          <w:color w:val="0070C0"/>
          <w:sz w:val="28"/>
          <w:szCs w:val="28"/>
        </w:rPr>
        <w:t>M</w:t>
      </w:r>
      <w:r w:rsidRPr="003D63B8">
        <w:rPr>
          <w:rFonts w:asciiTheme="minorHAnsi" w:hAnsiTheme="minorHAnsi" w:cstheme="minorHAnsi"/>
          <w:color w:val="0070C0"/>
          <w:sz w:val="28"/>
          <w:szCs w:val="28"/>
        </w:rPr>
        <w:t>ěřiče rychlosti v obcích?</w:t>
      </w:r>
    </w:p>
    <w:p w:rsidR="002D3979" w:rsidRDefault="002D3979" w:rsidP="00BD043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D3979">
        <w:rPr>
          <w:rFonts w:asciiTheme="minorHAnsi" w:hAnsiTheme="minorHAnsi" w:cstheme="minorHAnsi"/>
          <w:b/>
          <w:sz w:val="22"/>
          <w:szCs w:val="22"/>
        </w:rPr>
        <w:t>Nepřiměřená rychlost</w:t>
      </w:r>
      <w:r w:rsidRPr="002D3979">
        <w:rPr>
          <w:rFonts w:asciiTheme="minorHAnsi" w:hAnsiTheme="minorHAnsi" w:cstheme="minorHAnsi"/>
          <w:bCs/>
          <w:sz w:val="22"/>
          <w:szCs w:val="22"/>
        </w:rPr>
        <w:t xml:space="preserve"> je častým faktorem přispívajícím ke vzniku nehod </w:t>
      </w:r>
      <w:r w:rsidRPr="002D3979">
        <w:rPr>
          <w:rFonts w:asciiTheme="minorHAnsi" w:hAnsiTheme="minorHAnsi" w:cstheme="minorHAnsi"/>
          <w:b/>
          <w:sz w:val="22"/>
          <w:szCs w:val="22"/>
        </w:rPr>
        <w:t>agresivních řidičů, mladých řidičů</w:t>
      </w:r>
      <w:r w:rsidRPr="002D3979">
        <w:rPr>
          <w:rFonts w:asciiTheme="minorHAnsi" w:hAnsiTheme="minorHAnsi" w:cstheme="minorHAnsi"/>
          <w:bCs/>
          <w:sz w:val="22"/>
          <w:szCs w:val="22"/>
        </w:rPr>
        <w:t xml:space="preserve"> (ať už osobního vozidla nebo motocyklu), </w:t>
      </w:r>
      <w:r w:rsidRPr="002D3979">
        <w:rPr>
          <w:rFonts w:asciiTheme="minorHAnsi" w:hAnsiTheme="minorHAnsi" w:cstheme="minorHAnsi"/>
          <w:b/>
          <w:sz w:val="22"/>
          <w:szCs w:val="22"/>
        </w:rPr>
        <w:t>motocyklistů. Volbu rychlosti jízdy ovlivňuje také provedení dopravní infrastruktury</w:t>
      </w:r>
      <w:r w:rsidRPr="002D3979">
        <w:rPr>
          <w:rFonts w:asciiTheme="minorHAnsi" w:hAnsiTheme="minorHAnsi" w:cstheme="minorHAnsi"/>
          <w:bCs/>
          <w:sz w:val="22"/>
          <w:szCs w:val="22"/>
        </w:rPr>
        <w:t xml:space="preserve"> (např. šířka silnice, typ silnice, místo nehody – intravilán/extravilán, maximální dovolená rychlost a okolí silnice – zejména výskyt pevných překážek v okolí silnic).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D3979">
        <w:rPr>
          <w:rFonts w:asciiTheme="minorHAnsi" w:hAnsiTheme="minorHAnsi" w:cstheme="minorHAnsi"/>
          <w:bCs/>
          <w:sz w:val="22"/>
          <w:szCs w:val="22"/>
        </w:rPr>
        <w:t xml:space="preserve">Překračování nejvyšší dovolené rychlosti do 10 km v hodině přiznalo průměrně 86 % respondentů. Těch, kteří jezdí ještě rychleji, bylo 66 %. </w:t>
      </w:r>
      <w:r w:rsidRPr="002D3979">
        <w:rPr>
          <w:rFonts w:asciiTheme="minorHAnsi" w:hAnsiTheme="minorHAnsi" w:cstheme="minorHAnsi"/>
          <w:b/>
          <w:sz w:val="22"/>
          <w:szCs w:val="22"/>
        </w:rPr>
        <w:t>Většina řidičů faktor nepřiměřené rychlosti stále podceňuje. Obzvlášť nebezpečná je pak nepřiměřená rychlost ve směrových obloucích, to znamená v zatáčkách a v jejich bezprostředním okolí.</w:t>
      </w:r>
      <w:r w:rsidRPr="002D3979">
        <w:rPr>
          <w:rFonts w:asciiTheme="minorHAnsi" w:hAnsiTheme="minorHAnsi" w:cstheme="minorHAnsi"/>
          <w:bCs/>
          <w:sz w:val="22"/>
          <w:szCs w:val="22"/>
        </w:rPr>
        <w:t xml:space="preserve"> Tato situace je kritická především na silnicích I. a II. třídy v extravilánu, tedy na území ležícím mimo zastavěné území obce.</w:t>
      </w:r>
    </w:p>
    <w:p w:rsidR="002D3979" w:rsidRDefault="002D3979" w:rsidP="00BD043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0" w:name="_GoBack"/>
      <w:bookmarkEnd w:id="0"/>
    </w:p>
    <w:p w:rsidR="00A04976" w:rsidRDefault="00CA29B5" w:rsidP="00BD043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64770</wp:posOffset>
            </wp:positionV>
            <wp:extent cx="70866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903" y="21368"/>
                <wp:lineTo x="20903" y="0"/>
                <wp:lineTo x="0" y="0"/>
              </wp:wrapPolygon>
            </wp:wrapTight>
            <wp:docPr id="17" name="Obrázek 1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9B5">
        <w:rPr>
          <w:rFonts w:asciiTheme="minorHAnsi" w:hAnsiTheme="minorHAnsi" w:cstheme="minorHAnsi"/>
          <w:bCs/>
          <w:sz w:val="22"/>
          <w:szCs w:val="22"/>
        </w:rPr>
        <w:t xml:space="preserve">Nepřiměřená rychlost se dlouhodobě podílí na všech usmrcených a těžce zraněných osobách nejvyšší mírou ze všech dílčích cílů NSBSP. </w:t>
      </w:r>
      <w:r>
        <w:rPr>
          <w:rFonts w:asciiTheme="minorHAnsi" w:hAnsiTheme="minorHAnsi" w:cstheme="minorHAnsi"/>
          <w:bCs/>
          <w:sz w:val="22"/>
          <w:szCs w:val="22"/>
        </w:rPr>
        <w:t>„</w:t>
      </w:r>
      <w:r w:rsidRPr="00CA29B5">
        <w:rPr>
          <w:rFonts w:asciiTheme="minorHAnsi" w:hAnsiTheme="minorHAnsi" w:cstheme="minorHAnsi"/>
          <w:bCs/>
          <w:i/>
          <w:iCs/>
          <w:sz w:val="22"/>
          <w:szCs w:val="22"/>
        </w:rPr>
        <w:t>V uplynulých 9 měsících bylo v důsledku nepřiměřené rychlosti usmrceno 144 a těžce zraněno 436 osob,</w:t>
      </w:r>
      <w:r>
        <w:rPr>
          <w:rFonts w:asciiTheme="minorHAnsi" w:hAnsiTheme="minorHAnsi" w:cstheme="minorHAnsi"/>
          <w:bCs/>
          <w:sz w:val="22"/>
          <w:szCs w:val="22"/>
        </w:rPr>
        <w:t xml:space="preserve">“ </w:t>
      </w:r>
      <w:r>
        <w:rPr>
          <w:rFonts w:asciiTheme="minorHAnsi" w:hAnsiTheme="minorHAnsi" w:cstheme="minorHAnsi"/>
          <w:sz w:val="22"/>
          <w:szCs w:val="22"/>
        </w:rPr>
        <w:t>uvádí Ing. Jindřich Frič, Ph.D., ředitel Centra</w:t>
      </w:r>
      <w:r w:rsidRPr="001647D5">
        <w:rPr>
          <w:rFonts w:asciiTheme="minorHAnsi" w:hAnsiTheme="minorHAnsi" w:cstheme="minorHAnsi"/>
          <w:sz w:val="22"/>
          <w:szCs w:val="22"/>
        </w:rPr>
        <w:t xml:space="preserve"> dopravního výzkumu, v. v. i.</w:t>
      </w:r>
      <w:r w:rsidR="00FA44F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a dodává: „</w:t>
      </w:r>
      <w:r w:rsidRPr="00BD0434">
        <w:rPr>
          <w:rFonts w:asciiTheme="minorHAnsi" w:hAnsiTheme="minorHAnsi" w:cstheme="minorHAnsi"/>
          <w:i/>
          <w:iCs/>
          <w:sz w:val="22"/>
          <w:szCs w:val="22"/>
        </w:rPr>
        <w:t>Jedním ze způsobů, jak zklidnit dopravu</w:t>
      </w:r>
      <w:r w:rsidR="00FA44FF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BD0434">
        <w:rPr>
          <w:rFonts w:asciiTheme="minorHAnsi" w:hAnsiTheme="minorHAnsi" w:cstheme="minorHAnsi"/>
          <w:i/>
          <w:iCs/>
          <w:sz w:val="22"/>
          <w:szCs w:val="22"/>
        </w:rPr>
        <w:t xml:space="preserve"> je </w:t>
      </w:r>
      <w:r w:rsidRPr="00BD0434">
        <w:rPr>
          <w:rFonts w:asciiTheme="minorHAnsi" w:hAnsiTheme="minorHAnsi" w:cstheme="minorHAnsi"/>
          <w:b/>
          <w:bCs/>
          <w:i/>
          <w:iCs/>
          <w:sz w:val="22"/>
          <w:szCs w:val="22"/>
        </w:rPr>
        <w:t>využití tzv. informativních měřičů rychlosti</w:t>
      </w:r>
      <w:r w:rsidRPr="00BD0434">
        <w:rPr>
          <w:rFonts w:asciiTheme="minorHAnsi" w:hAnsiTheme="minorHAnsi" w:cstheme="minorHAnsi"/>
          <w:i/>
          <w:iCs/>
          <w:sz w:val="22"/>
          <w:szCs w:val="22"/>
        </w:rPr>
        <w:t>. Vzhledem k tomu, že je toto opatření využíváno čím dál častěji, rozhodli jsme se na webu Observatoře bezpečnosti silničního provozu (</w:t>
      </w:r>
      <w:hyperlink r:id="rId10" w:history="1">
        <w:r w:rsidRPr="00BD0434">
          <w:rPr>
            <w:rStyle w:val="Hypertextovodkaz"/>
            <w:rFonts w:asciiTheme="minorHAnsi" w:hAnsiTheme="minorHAnsi" w:cstheme="minorHAnsi"/>
            <w:i/>
            <w:iCs/>
            <w:color w:val="auto"/>
            <w:sz w:val="22"/>
            <w:szCs w:val="22"/>
          </w:rPr>
          <w:t>https://www.czrso.cz/anketa-merice-rychlosti</w:t>
        </w:r>
      </w:hyperlink>
      <w:r w:rsidRPr="00BD0434">
        <w:rPr>
          <w:rFonts w:asciiTheme="minorHAnsi" w:hAnsiTheme="minorHAnsi" w:cstheme="minorHAnsi"/>
          <w:i/>
          <w:iCs/>
          <w:sz w:val="22"/>
          <w:szCs w:val="22"/>
        </w:rPr>
        <w:t xml:space="preserve">) připravit stručnou </w:t>
      </w:r>
      <w:r w:rsidRPr="00BD0434">
        <w:rPr>
          <w:rFonts w:asciiTheme="minorHAnsi" w:hAnsiTheme="minorHAnsi" w:cstheme="minorHAnsi"/>
          <w:b/>
          <w:bCs/>
          <w:i/>
          <w:iCs/>
          <w:sz w:val="22"/>
          <w:szCs w:val="22"/>
        </w:rPr>
        <w:t>anketu</w:t>
      </w:r>
      <w:r w:rsidRPr="00BD0434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BD0434">
        <w:rPr>
          <w:rFonts w:asciiTheme="minorHAnsi" w:hAnsiTheme="minorHAnsi" w:cstheme="minorHAnsi"/>
          <w:sz w:val="22"/>
          <w:szCs w:val="22"/>
        </w:rPr>
        <w:t>“</w:t>
      </w:r>
      <w:r>
        <w:rPr>
          <w:rFonts w:asciiTheme="minorHAnsi" w:hAnsiTheme="minorHAnsi" w:cstheme="minorHAnsi"/>
          <w:sz w:val="22"/>
          <w:szCs w:val="22"/>
        </w:rPr>
        <w:t xml:space="preserve"> Po vyplnění, které zabere maximálně 2 minuty, se může respondent podívat na průběžné výsledky.</w:t>
      </w:r>
    </w:p>
    <w:p w:rsidR="00D21A86" w:rsidRPr="00A04976" w:rsidRDefault="00D21A86" w:rsidP="00BD043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04111" w:rsidRPr="00A04976" w:rsidRDefault="00104111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3701C" w:rsidRPr="0073672D" w:rsidRDefault="0093701C" w:rsidP="0093701C">
      <w:pPr>
        <w:rPr>
          <w:rFonts w:asciiTheme="minorHAnsi" w:hAnsiTheme="minorHAnsi" w:cstheme="minorHAnsi"/>
          <w:b/>
          <w:sz w:val="22"/>
          <w:szCs w:val="22"/>
        </w:rPr>
      </w:pPr>
      <w:r w:rsidRPr="0073672D">
        <w:rPr>
          <w:rFonts w:asciiTheme="minorHAnsi" w:hAnsiTheme="minorHAnsi" w:cstheme="minorHAnsi"/>
          <w:b/>
          <w:sz w:val="22"/>
          <w:szCs w:val="22"/>
        </w:rPr>
        <w:t>Mgr. Tomáš Neřold M.A.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Vedoucí Samostatného oddělení BESIP Ministerstva dopravy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+420 602 632 176</w:t>
      </w:r>
    </w:p>
    <w:p w:rsidR="00540605" w:rsidRDefault="0009253D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hyperlink r:id="rId11" w:history="1">
        <w:r w:rsidR="0093701C" w:rsidRPr="0073672D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tomas.nerold@mdcr.cz</w:t>
        </w:r>
      </w:hyperlink>
    </w:p>
    <w:p w:rsidR="00D21A86" w:rsidRDefault="00D21A86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D21A86" w:rsidRPr="00D21A86" w:rsidRDefault="00D21A86" w:rsidP="00D21A86">
      <w:pPr>
        <w:jc w:val="both"/>
        <w:rPr>
          <w:rFonts w:asciiTheme="minorHAnsi" w:hAnsiTheme="minorHAnsi" w:cstheme="minorHAnsi"/>
          <w:sz w:val="22"/>
          <w:szCs w:val="22"/>
        </w:rPr>
      </w:pPr>
      <w:r w:rsidRPr="00D21A86">
        <w:rPr>
          <w:rFonts w:asciiTheme="minorHAnsi" w:hAnsiTheme="minorHAnsi" w:cstheme="minorHAnsi"/>
          <w:sz w:val="22"/>
          <w:szCs w:val="22"/>
        </w:rPr>
        <w:t xml:space="preserve">[1] </w:t>
      </w:r>
      <w:hyperlink r:id="rId12" w:history="1">
        <w:r w:rsidRPr="00D21A8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Národní strategie bezpečnosti silničního provozu 2011-2020 (leden-září 2019)</w:t>
        </w:r>
      </w:hyperlink>
    </w:p>
    <w:p w:rsidR="00D21A86" w:rsidRPr="00D21A86" w:rsidRDefault="00D21A86" w:rsidP="00D21A86">
      <w:pPr>
        <w:jc w:val="both"/>
        <w:rPr>
          <w:rFonts w:asciiTheme="minorHAnsi" w:hAnsiTheme="minorHAnsi" w:cstheme="minorHAnsi"/>
          <w:sz w:val="22"/>
          <w:szCs w:val="22"/>
        </w:rPr>
      </w:pPr>
      <w:r w:rsidRPr="00D21A86">
        <w:rPr>
          <w:rFonts w:asciiTheme="minorHAnsi" w:hAnsiTheme="minorHAnsi" w:cstheme="minorHAnsi"/>
          <w:sz w:val="22"/>
          <w:szCs w:val="22"/>
        </w:rPr>
        <w:t xml:space="preserve">[2] </w:t>
      </w:r>
      <w:hyperlink r:id="rId13" w:history="1">
        <w:r w:rsidRPr="00D21A8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Observatoř bezpečnosti silničního provozu</w:t>
        </w:r>
      </w:hyperlink>
    </w:p>
    <w:p w:rsidR="00D21A86" w:rsidRPr="00D21A86" w:rsidRDefault="00D21A86" w:rsidP="00D21A86">
      <w:pPr>
        <w:jc w:val="both"/>
        <w:rPr>
          <w:rFonts w:asciiTheme="minorHAnsi" w:hAnsiTheme="minorHAnsi" w:cstheme="minorHAnsi"/>
          <w:sz w:val="22"/>
          <w:szCs w:val="22"/>
        </w:rPr>
      </w:pPr>
      <w:r w:rsidRPr="00D21A86">
        <w:rPr>
          <w:rFonts w:asciiTheme="minorHAnsi" w:hAnsiTheme="minorHAnsi" w:cstheme="minorHAnsi"/>
          <w:sz w:val="22"/>
          <w:szCs w:val="22"/>
        </w:rPr>
        <w:t>[3] Hloubková analýza dopravních nehod (</w:t>
      </w:r>
      <w:hyperlink r:id="rId14" w:history="1">
        <w:r w:rsidRPr="00D21A8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www.vyzkumnehod.cz</w:t>
        </w:r>
      </w:hyperlink>
      <w:r w:rsidRPr="00D21A86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D21A86" w:rsidRDefault="00D21A86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2D3979" w:rsidRDefault="002D3979">
      <w:pPr>
        <w:spacing w:after="160" w:line="259" w:lineRule="auto"/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br w:type="page"/>
      </w:r>
    </w:p>
    <w:p w:rsidR="002D3979" w:rsidRPr="002D3979" w:rsidRDefault="002D3979" w:rsidP="002D3979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lastRenderedPageBreak/>
        <w:t xml:space="preserve">Tabulka </w:t>
      </w: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>1</w:t>
      </w: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>: Strategické</w:t>
      </w:r>
      <w:r w:rsidRPr="002D3979"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 xml:space="preserve"> cíle Národní strategie bezpečnosti silničního provozu</w:t>
      </w:r>
    </w:p>
    <w:p w:rsidR="002D3979" w:rsidRDefault="002D3979" w:rsidP="002D3979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 w:rsidRPr="001D4C5D">
        <w:rPr>
          <w:noProof/>
        </w:rPr>
        <w:drawing>
          <wp:inline distT="0" distB="0" distL="0" distR="0" wp14:anchorId="2D618A67" wp14:editId="1207530F">
            <wp:extent cx="5760720" cy="267208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86" w:rsidRDefault="00D21A86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2D3979" w:rsidRP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 xml:space="preserve">Tabulka 2: </w:t>
      </w:r>
      <w:r w:rsidRPr="002D3979"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>Dílčí cíle Národní strategie bezpečnosti silničního provozu</w:t>
      </w: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 w:rsidRPr="00310B35">
        <w:rPr>
          <w:noProof/>
        </w:rPr>
        <w:drawing>
          <wp:inline distT="0" distB="0" distL="0" distR="0" wp14:anchorId="0FCAD75F" wp14:editId="73B508BD">
            <wp:extent cx="5760720" cy="2086610"/>
            <wp:effectExtent l="0" t="0" r="0" b="8890"/>
            <wp:docPr id="561" name="Obrázek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>
        <w:rPr>
          <w:rFonts w:cs="Arial"/>
          <w:noProof/>
        </w:rPr>
        <w:lastRenderedPageBreak/>
        <w:drawing>
          <wp:inline distT="0" distB="0" distL="0" distR="0" wp14:anchorId="6B85C441" wp14:editId="05C6DDE3">
            <wp:extent cx="5749925" cy="3796665"/>
            <wp:effectExtent l="0" t="0" r="3175" b="0"/>
            <wp:docPr id="29" name="Obrázek 2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>
        <w:rPr>
          <w:rFonts w:cs="Arial"/>
          <w:noProof/>
        </w:rPr>
        <w:drawing>
          <wp:inline distT="0" distB="0" distL="0" distR="0" wp14:anchorId="098CA1E7" wp14:editId="732BCF37">
            <wp:extent cx="5756910" cy="3721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434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53D" w:rsidRDefault="0009253D" w:rsidP="0093701C">
      <w:r>
        <w:separator/>
      </w:r>
    </w:p>
  </w:endnote>
  <w:endnote w:type="continuationSeparator" w:id="0">
    <w:p w:rsidR="0009253D" w:rsidRDefault="0009253D" w:rsidP="0093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72D" w:rsidRPr="00753260" w:rsidRDefault="0073672D" w:rsidP="0073672D">
    <w:pPr>
      <w:pStyle w:val="Zhlav"/>
      <w:rPr>
        <w:rFonts w:asciiTheme="minorHAnsi" w:hAnsiTheme="minorHAnsi" w:cstheme="minorHAnsi"/>
        <w:color w:val="FF0066"/>
      </w:rPr>
    </w:pPr>
    <w:r w:rsidRPr="00753260">
      <w:rPr>
        <w:rFonts w:asciiTheme="minorHAnsi" w:hAnsiTheme="minorHAnsi" w:cstheme="minorHAnsi"/>
        <w:color w:val="FF0066"/>
      </w:rPr>
      <w:t>BEZPEČNOST NA SILNICÍCH - PRÁVO A ZODPOVĚDNOST KAŽDÉHO Z NÁS!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Ministerstvo dopravy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Samostatné oddělení BESIP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nábřeží Ludvíka Svobody 1222/12, 110 15 Praha 1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+420 225 131 070, posta@mdcr.cz, www.ibesip.cz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53D" w:rsidRDefault="0009253D" w:rsidP="0093701C">
      <w:r>
        <w:separator/>
      </w:r>
    </w:p>
  </w:footnote>
  <w:footnote w:type="continuationSeparator" w:id="0">
    <w:p w:rsidR="0009253D" w:rsidRDefault="0009253D" w:rsidP="00937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01C" w:rsidRPr="00FB449F" w:rsidRDefault="0093701C" w:rsidP="0093701C">
    <w:pPr>
      <w:pStyle w:val="Zhlav"/>
      <w:jc w:val="right"/>
      <w:rPr>
        <w:rFonts w:asciiTheme="minorHAnsi" w:hAnsiTheme="minorHAnsi" w:cstheme="minorHAnsi"/>
        <w:color w:val="FF0066"/>
        <w:sz w:val="28"/>
        <w:szCs w:val="28"/>
      </w:rPr>
    </w:pPr>
    <w:r w:rsidRPr="00FB449F">
      <w:rPr>
        <w:rFonts w:asciiTheme="minorHAnsi" w:hAnsiTheme="minorHAnsi" w:cstheme="minorHAnsi"/>
        <w:noProof/>
        <w:color w:val="FF0066"/>
        <w:sz w:val="28"/>
        <w:szCs w:val="28"/>
      </w:rPr>
      <w:drawing>
        <wp:anchor distT="0" distB="0" distL="114300" distR="114300" simplePos="0" relativeHeight="251659264" behindDoc="0" locked="0" layoutInCell="1" allowOverlap="1" wp14:anchorId="31B35021" wp14:editId="4715C460">
          <wp:simplePos x="0" y="0"/>
          <wp:positionH relativeFrom="column">
            <wp:posOffset>-802167</wp:posOffset>
          </wp:positionH>
          <wp:positionV relativeFrom="paragraph">
            <wp:posOffset>-352425</wp:posOffset>
          </wp:positionV>
          <wp:extent cx="720000" cy="720000"/>
          <wp:effectExtent l="0" t="0" r="4445" b="444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SIP - pod gra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49F">
      <w:rPr>
        <w:rFonts w:asciiTheme="minorHAnsi" w:hAnsiTheme="minorHAnsi" w:cstheme="minorHAnsi"/>
        <w:color w:val="FF0066"/>
        <w:sz w:val="28"/>
        <w:szCs w:val="28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470E0"/>
    <w:multiLevelType w:val="hybridMultilevel"/>
    <w:tmpl w:val="DCF67DB6"/>
    <w:lvl w:ilvl="0" w:tplc="4DB80DB2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26DC7"/>
    <w:multiLevelType w:val="hybridMultilevel"/>
    <w:tmpl w:val="58FC2F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C0841"/>
    <w:multiLevelType w:val="hybridMultilevel"/>
    <w:tmpl w:val="08E22528"/>
    <w:lvl w:ilvl="0" w:tplc="B4941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01C"/>
    <w:rsid w:val="000520F0"/>
    <w:rsid w:val="0006233A"/>
    <w:rsid w:val="00070BDC"/>
    <w:rsid w:val="0009253D"/>
    <w:rsid w:val="00097428"/>
    <w:rsid w:val="000C2956"/>
    <w:rsid w:val="000D5306"/>
    <w:rsid w:val="000F4DA8"/>
    <w:rsid w:val="00104099"/>
    <w:rsid w:val="00104111"/>
    <w:rsid w:val="00120840"/>
    <w:rsid w:val="00161CD1"/>
    <w:rsid w:val="001647D5"/>
    <w:rsid w:val="00182609"/>
    <w:rsid w:val="00190584"/>
    <w:rsid w:val="0019544B"/>
    <w:rsid w:val="001D4711"/>
    <w:rsid w:val="001E357E"/>
    <w:rsid w:val="00205CCD"/>
    <w:rsid w:val="00212D83"/>
    <w:rsid w:val="00287BC9"/>
    <w:rsid w:val="002D3979"/>
    <w:rsid w:val="00301FAA"/>
    <w:rsid w:val="0031697E"/>
    <w:rsid w:val="00325FE4"/>
    <w:rsid w:val="00336D03"/>
    <w:rsid w:val="003412AC"/>
    <w:rsid w:val="0034539F"/>
    <w:rsid w:val="00346BB5"/>
    <w:rsid w:val="00347FCF"/>
    <w:rsid w:val="00350858"/>
    <w:rsid w:val="0036485C"/>
    <w:rsid w:val="003D1A0C"/>
    <w:rsid w:val="003D63B8"/>
    <w:rsid w:val="003F6AC8"/>
    <w:rsid w:val="00407371"/>
    <w:rsid w:val="004A5115"/>
    <w:rsid w:val="004B32F9"/>
    <w:rsid w:val="004C1D1F"/>
    <w:rsid w:val="0051312D"/>
    <w:rsid w:val="005367C7"/>
    <w:rsid w:val="00540605"/>
    <w:rsid w:val="00582E93"/>
    <w:rsid w:val="005C17D8"/>
    <w:rsid w:val="005F5D97"/>
    <w:rsid w:val="00607C46"/>
    <w:rsid w:val="00655E92"/>
    <w:rsid w:val="00662B04"/>
    <w:rsid w:val="00692262"/>
    <w:rsid w:val="0069617E"/>
    <w:rsid w:val="006C5B7B"/>
    <w:rsid w:val="006C6D05"/>
    <w:rsid w:val="006D5CA4"/>
    <w:rsid w:val="006D7E0B"/>
    <w:rsid w:val="006F3C2A"/>
    <w:rsid w:val="006F5F53"/>
    <w:rsid w:val="0070428F"/>
    <w:rsid w:val="00707882"/>
    <w:rsid w:val="007150E5"/>
    <w:rsid w:val="0073672D"/>
    <w:rsid w:val="0075179A"/>
    <w:rsid w:val="00753260"/>
    <w:rsid w:val="00756AF3"/>
    <w:rsid w:val="00763BDE"/>
    <w:rsid w:val="007C265E"/>
    <w:rsid w:val="007F46BF"/>
    <w:rsid w:val="007F64B3"/>
    <w:rsid w:val="0083728E"/>
    <w:rsid w:val="0086419B"/>
    <w:rsid w:val="00885510"/>
    <w:rsid w:val="00887BC7"/>
    <w:rsid w:val="008C4892"/>
    <w:rsid w:val="00900EC9"/>
    <w:rsid w:val="009122D3"/>
    <w:rsid w:val="009204C9"/>
    <w:rsid w:val="0093701C"/>
    <w:rsid w:val="009425B0"/>
    <w:rsid w:val="00953E09"/>
    <w:rsid w:val="009A31A6"/>
    <w:rsid w:val="009C0236"/>
    <w:rsid w:val="009C129D"/>
    <w:rsid w:val="009C1CF2"/>
    <w:rsid w:val="009C6053"/>
    <w:rsid w:val="00A01AAF"/>
    <w:rsid w:val="00A03140"/>
    <w:rsid w:val="00A04976"/>
    <w:rsid w:val="00A04E99"/>
    <w:rsid w:val="00A210DF"/>
    <w:rsid w:val="00A370A9"/>
    <w:rsid w:val="00A45114"/>
    <w:rsid w:val="00AF4EC0"/>
    <w:rsid w:val="00B02263"/>
    <w:rsid w:val="00B613A1"/>
    <w:rsid w:val="00B93E47"/>
    <w:rsid w:val="00BD0434"/>
    <w:rsid w:val="00BE3856"/>
    <w:rsid w:val="00BF5DA9"/>
    <w:rsid w:val="00C02869"/>
    <w:rsid w:val="00C628BB"/>
    <w:rsid w:val="00C752CA"/>
    <w:rsid w:val="00CA29B5"/>
    <w:rsid w:val="00CB27A5"/>
    <w:rsid w:val="00CB5362"/>
    <w:rsid w:val="00CB57F2"/>
    <w:rsid w:val="00CD516D"/>
    <w:rsid w:val="00CF7574"/>
    <w:rsid w:val="00D20D6F"/>
    <w:rsid w:val="00D21A86"/>
    <w:rsid w:val="00D26C91"/>
    <w:rsid w:val="00D33911"/>
    <w:rsid w:val="00D34E6C"/>
    <w:rsid w:val="00D52EA0"/>
    <w:rsid w:val="00D53478"/>
    <w:rsid w:val="00D723F1"/>
    <w:rsid w:val="00DC1505"/>
    <w:rsid w:val="00E12E47"/>
    <w:rsid w:val="00E44EF4"/>
    <w:rsid w:val="00E740C3"/>
    <w:rsid w:val="00E77585"/>
    <w:rsid w:val="00E84DE7"/>
    <w:rsid w:val="00E963BE"/>
    <w:rsid w:val="00EA5794"/>
    <w:rsid w:val="00EB48BE"/>
    <w:rsid w:val="00EE6F77"/>
    <w:rsid w:val="00EF264F"/>
    <w:rsid w:val="00F364AC"/>
    <w:rsid w:val="00F37A82"/>
    <w:rsid w:val="00F77803"/>
    <w:rsid w:val="00FA44FF"/>
    <w:rsid w:val="00FB449F"/>
    <w:rsid w:val="00FC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F8A41"/>
  <w15:docId w15:val="{0614F110-FD22-4C86-B8B8-BFEEA96C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C1D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B53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265E"/>
    <w:rPr>
      <w:rFonts w:ascii="Tahoma" w:eastAsiaTheme="minorEastAsi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5E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4C1D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A2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zrso.cz/anketa-merice-rychlosti" TargetMode="External"/><Relationship Id="rId13" Type="http://schemas.openxmlformats.org/officeDocument/2006/relationships/hyperlink" Target="https://www.czrso.cz/anketa-merice-rychlosti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ibesip.cz/Statistiky/Statistiky-nehodovosti-v-Ceske-republice/Dopravni-nehodovost-v-roce-2019" TargetMode="External"/><Relationship Id="rId17" Type="http://schemas.openxmlformats.org/officeDocument/2006/relationships/hyperlink" Target="https://nehody.cdv.cz/statistics.php?h=cy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mas.nerold@mdcr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www.czrso.cz/anketa-merice-rychlosti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vyzkumnehod.c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508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Kadula</dc:creator>
  <cp:lastModifiedBy>Lukáš Kadula</cp:lastModifiedBy>
  <cp:revision>3</cp:revision>
  <dcterms:created xsi:type="dcterms:W3CDTF">2019-10-14T18:33:00Z</dcterms:created>
  <dcterms:modified xsi:type="dcterms:W3CDTF">2019-10-14T18:52:00Z</dcterms:modified>
</cp:coreProperties>
</file>